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30D" w:rsidRDefault="001F430D" w:rsidP="001F430D">
      <w:pPr>
        <w:pStyle w:val="Obyajntext1"/>
        <w:spacing w:before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P r e d k l a d a c i a     s p r á v a</w:t>
      </w:r>
    </w:p>
    <w:p w:rsidR="001F430D" w:rsidRDefault="001F430D" w:rsidP="001F430D">
      <w:pPr>
        <w:pStyle w:val="Obyajntext1"/>
        <w:spacing w:before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1F430D" w:rsidRDefault="001F430D" w:rsidP="001F430D">
      <w:pPr>
        <w:pStyle w:val="Obyajntext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Predseda vlády SR Robert Fico sa dňa 30. marca 2017 zúčastnil </w:t>
      </w:r>
      <w:r>
        <w:rPr>
          <w:rFonts w:ascii="Times New Roman" w:hAnsi="Times New Roman"/>
          <w:bCs/>
          <w:sz w:val="24"/>
          <w:szCs w:val="24"/>
        </w:rPr>
        <w:t>Globálneho fóra OECD proti korupcii a za bezúhonnosť</w:t>
      </w:r>
      <w:r>
        <w:rPr>
          <w:rFonts w:ascii="Times New Roman" w:eastAsia="Calibri" w:hAnsi="Times New Roman"/>
          <w:sz w:val="24"/>
          <w:szCs w:val="24"/>
        </w:rPr>
        <w:t xml:space="preserve">. Podujatie sa uskutočnilo v sídle OECD v Paríži. Predseda vlády SR spolu s generálnym tajomníkom OECD A. </w:t>
      </w:r>
      <w:proofErr w:type="spellStart"/>
      <w:r>
        <w:rPr>
          <w:rFonts w:ascii="Times New Roman" w:eastAsia="Calibri" w:hAnsi="Times New Roman"/>
          <w:sz w:val="24"/>
          <w:szCs w:val="24"/>
        </w:rPr>
        <w:t>Gurríom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vystúpil v rámci úvodného panelu. Globálne fórum boja proti korupcii a za bezúhonnosť predstavuje jedno z najvýznamnejších verejných podujatí OECD v oblasti boja proti korupcii, ktoré OECD organizuje každoročne. Uvedeného fóra sa zúčastnili vládni predstavitelia, experti, ako aj zástupcovia súkromného sektora, občianskej spoločnosti a akademickej sféry. Cieľom tohtoročného Globálneho fóra bolo poukázať na skutočnosť, ako vyššia úroveň protikorupčných štandardov pozitívne prispieva k </w:t>
      </w:r>
      <w:proofErr w:type="spellStart"/>
      <w:r>
        <w:rPr>
          <w:rFonts w:ascii="Times New Roman" w:eastAsia="Calibri" w:hAnsi="Times New Roman"/>
          <w:sz w:val="24"/>
          <w:szCs w:val="24"/>
        </w:rPr>
        <w:t>inkluzívnemu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hospodárskemu rastu a má pozitívny vplyv na rôzne oblasti ako napr. štátna administratíva, hospodárska súťaž, infraštruktúra, spravovanie korporácií, rozvojová spolupráca a výber daní. Súčasťou návštevy bolo aj bilaterálne rokovanie s generálnym tajomníkom OECD A. </w:t>
      </w:r>
      <w:proofErr w:type="spellStart"/>
      <w:r>
        <w:rPr>
          <w:rFonts w:ascii="Times New Roman" w:eastAsia="Calibri" w:hAnsi="Times New Roman"/>
          <w:sz w:val="24"/>
          <w:szCs w:val="24"/>
        </w:rPr>
        <w:t>Gurríom</w:t>
      </w:r>
      <w:proofErr w:type="spellEnd"/>
      <w:r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orientované na aktuálne otázky vzájomnej spolupráce SR a OECD v oblasti boja proti korupcii, v oblasti implementácie strategických rozvojových cieľov (</w:t>
      </w:r>
      <w:proofErr w:type="spellStart"/>
      <w:r>
        <w:rPr>
          <w:rFonts w:ascii="Times New Roman" w:hAnsi="Times New Roman"/>
          <w:sz w:val="24"/>
          <w:szCs w:val="24"/>
        </w:rPr>
        <w:t>SDGs</w:t>
      </w:r>
      <w:proofErr w:type="spellEnd"/>
      <w:r>
        <w:rPr>
          <w:rFonts w:ascii="Times New Roman" w:hAnsi="Times New Roman"/>
          <w:sz w:val="24"/>
          <w:szCs w:val="24"/>
        </w:rPr>
        <w:t>) v SR, na prípravu Ekonomického prehľadu SR v roku 2017 a na pokračovanie spolupráce v daňovej oblasti.</w:t>
      </w:r>
    </w:p>
    <w:p w:rsidR="001F430D" w:rsidRDefault="001F430D" w:rsidP="001F430D">
      <w:pPr>
        <w:spacing w:line="276" w:lineRule="auto"/>
        <w:ind w:firstLine="708"/>
        <w:jc w:val="both"/>
        <w:rPr>
          <w:b/>
        </w:rPr>
      </w:pPr>
    </w:p>
    <w:p w:rsidR="001F430D" w:rsidRDefault="001F430D" w:rsidP="001F430D">
      <w:pPr>
        <w:spacing w:line="276" w:lineRule="auto"/>
        <w:ind w:firstLine="708"/>
        <w:jc w:val="both"/>
        <w:rPr>
          <w:b/>
        </w:rPr>
      </w:pPr>
    </w:p>
    <w:p w:rsidR="001F430D" w:rsidRDefault="001F430D" w:rsidP="001F430D">
      <w:pPr>
        <w:spacing w:line="276" w:lineRule="auto"/>
        <w:ind w:firstLine="708"/>
        <w:jc w:val="both"/>
        <w:rPr>
          <w:b/>
        </w:rPr>
      </w:pPr>
    </w:p>
    <w:p w:rsidR="001F430D" w:rsidRDefault="001F430D" w:rsidP="001F430D">
      <w:pPr>
        <w:spacing w:line="276" w:lineRule="auto"/>
        <w:ind w:firstLine="708"/>
        <w:jc w:val="both"/>
        <w:rPr>
          <w:b/>
        </w:rPr>
      </w:pPr>
    </w:p>
    <w:p w:rsidR="001F430D" w:rsidRDefault="001F430D" w:rsidP="001F430D">
      <w:pPr>
        <w:spacing w:line="276" w:lineRule="auto"/>
        <w:ind w:firstLine="708"/>
        <w:jc w:val="both"/>
        <w:rPr>
          <w:b/>
        </w:rPr>
      </w:pPr>
    </w:p>
    <w:p w:rsidR="00997CAC" w:rsidRDefault="00997CAC">
      <w:bookmarkStart w:id="0" w:name="_GoBack"/>
      <w:bookmarkEnd w:id="0"/>
    </w:p>
    <w:sectPr w:rsidR="00997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0D"/>
    <w:rsid w:val="001F430D"/>
    <w:rsid w:val="002273EF"/>
    <w:rsid w:val="00413E49"/>
    <w:rsid w:val="004606EA"/>
    <w:rsid w:val="004A4E29"/>
    <w:rsid w:val="004B6D20"/>
    <w:rsid w:val="004C2E0C"/>
    <w:rsid w:val="00517CDA"/>
    <w:rsid w:val="00914F8D"/>
    <w:rsid w:val="00997CAC"/>
    <w:rsid w:val="00AB1902"/>
    <w:rsid w:val="00CC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4D0F3-44EE-43A2-AE1F-6DF28611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4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semiHidden/>
    <w:unhideWhenUsed/>
    <w:rsid w:val="001F430D"/>
    <w:pPr>
      <w:suppressAutoHyphens w:val="0"/>
    </w:pPr>
    <w:rPr>
      <w:rFonts w:ascii="Calibri" w:hAnsi="Calibri" w:cs="Calibri"/>
      <w:sz w:val="21"/>
      <w:szCs w:val="21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1F430D"/>
    <w:rPr>
      <w:rFonts w:ascii="Calibri" w:eastAsia="Times New Roman" w:hAnsi="Calibri" w:cs="Calibri"/>
      <w:sz w:val="21"/>
      <w:szCs w:val="21"/>
      <w:lang w:eastAsia="sk-SK"/>
    </w:rPr>
  </w:style>
  <w:style w:type="paragraph" w:customStyle="1" w:styleId="Obyajntext1">
    <w:name w:val="Obyčajný text1"/>
    <w:basedOn w:val="Normlny"/>
    <w:rsid w:val="001F430D"/>
    <w:rPr>
      <w:rFonts w:ascii="Calibri" w:hAnsi="Calibri" w:cs="Calibri"/>
      <w:sz w:val="21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WKX3UHSAJ2R6-2-774532</_dlc_DocId>
    <_dlc_DocIdUrl xmlns="e60a29af-d413-48d4-bd90-fe9d2a897e4b">
      <Url>https://ovdmasv601/sites/DMS/_layouts/15/DocIdRedir.aspx?ID=WKX3UHSAJ2R6-2-774532</Url>
      <Description>WKX3UHSAJ2R6-2-774532</Description>
    </_dlc_DocIdUrl>
  </documentManagement>
</p:properties>
</file>

<file path=customXml/itemProps1.xml><?xml version="1.0" encoding="utf-8"?>
<ds:datastoreItem xmlns:ds="http://schemas.openxmlformats.org/officeDocument/2006/customXml" ds:itemID="{61EB963F-5C70-4E78-917A-659B7E1F01B7}"/>
</file>

<file path=customXml/itemProps2.xml><?xml version="1.0" encoding="utf-8"?>
<ds:datastoreItem xmlns:ds="http://schemas.openxmlformats.org/officeDocument/2006/customXml" ds:itemID="{B6DC06FC-CB33-4781-840C-09E89288F972}"/>
</file>

<file path=customXml/itemProps3.xml><?xml version="1.0" encoding="utf-8"?>
<ds:datastoreItem xmlns:ds="http://schemas.openxmlformats.org/officeDocument/2006/customXml" ds:itemID="{FF38E167-7B6E-4781-8A4D-08A799FB00D9}"/>
</file>

<file path=customXml/itemProps4.xml><?xml version="1.0" encoding="utf-8"?>
<ds:datastoreItem xmlns:ds="http://schemas.openxmlformats.org/officeDocument/2006/customXml" ds:itemID="{4BB18E12-9DE0-454B-AAFA-65155170B8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Dubenova Adriana/OMEO/MZV</dc:creator>
  <cp:keywords/>
  <dc:description/>
  <cp:lastModifiedBy>Dubenova Adriana/OMEO/MZV</cp:lastModifiedBy>
  <cp:revision>1</cp:revision>
  <dcterms:created xsi:type="dcterms:W3CDTF">2017-04-19T07:58:00Z</dcterms:created>
  <dcterms:modified xsi:type="dcterms:W3CDTF">2017-04-19T07:59:00Z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e4b2ff6e-d693-4b63-adc2-91ea2c3eeb55</vt:lpwstr>
  </property>
</Properties>
</file>